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>
      <w:pPr>
        <w:rPr>
          <w:rFonts w:ascii="Segoe UI" w:hAnsi="Segoe UI" w:cs="Segoe UI"/>
          <w:b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3476625" cy="1685925"/>
            <wp:effectExtent l="0" t="0" r="0" b="0"/>
            <wp:docPr id="1" name="Рисунок 1" descr="ло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b/>
          <w:sz w:val="32"/>
          <w:szCs w:val="32"/>
        </w:rPr>
        <w:t xml:space="preserve"> </w:t>
      </w:r>
    </w:p>
    <w:p>
      <w:pPr>
        <w:jc w:val="right"/>
        <w:rPr>
          <w:rFonts w:ascii="Segoe UI" w:hAnsi="Segoe UI" w:cs="Segoe UI"/>
          <w:b/>
          <w:sz w:val="32"/>
          <w:szCs w:val="32"/>
        </w:rPr>
      </w:pPr>
      <w:r>
        <w:rPr>
          <w:rFonts w:ascii="Segoe UI" w:hAnsi="Segoe UI" w:cs="Segoe UI"/>
          <w:b/>
          <w:sz w:val="32"/>
          <w:szCs w:val="32"/>
        </w:rPr>
        <w:t>АНОНС</w:t>
      </w:r>
    </w:p>
    <w:p>
      <w:pPr>
        <w:spacing w:after="160"/>
        <w:jc w:val="right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13 июня 2019</w:t>
      </w:r>
    </w:p>
    <w:p>
      <w:pPr>
        <w:spacing w:after="160"/>
        <w:jc w:val="right"/>
        <w:rPr>
          <w:rFonts w:ascii="Segoe UI" w:hAnsi="Segoe UI" w:cs="Segoe UI"/>
          <w:b/>
          <w:sz w:val="24"/>
          <w:szCs w:val="24"/>
        </w:rPr>
      </w:pPr>
    </w:p>
    <w:p>
      <w:pPr>
        <w:spacing w:after="160"/>
        <w:jc w:val="center"/>
        <w:rPr>
          <w:rFonts w:ascii="Segoe UI" w:hAnsi="Segoe UI" w:cs="Segoe UI"/>
          <w:b/>
          <w:sz w:val="28"/>
          <w:szCs w:val="28"/>
        </w:rPr>
      </w:pPr>
      <w:r>
        <w:rPr>
          <w:rFonts w:ascii="Segoe UI" w:hAnsi="Segoe UI" w:cs="Segoe UI"/>
          <w:b/>
          <w:sz w:val="28"/>
          <w:szCs w:val="28"/>
        </w:rPr>
        <w:t xml:space="preserve">День консультаций в Управлении Росреестра </w:t>
      </w:r>
    </w:p>
    <w:p>
      <w:pPr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8"/>
          <w:szCs w:val="28"/>
        </w:rPr>
        <w:tab/>
      </w:r>
      <w:r>
        <w:rPr>
          <w:rFonts w:ascii="Segoe UI" w:hAnsi="Segoe UI" w:cs="Segoe UI"/>
          <w:sz w:val="24"/>
          <w:szCs w:val="24"/>
        </w:rPr>
        <w:t xml:space="preserve">Управление Росреестра по Самарской области проконсультирует молодых людей по вопросам, касающимся регистрации, постановки на кадастровый учет, раздела и аренды объектов недвижимости: квартир, домов (в том числе дачных), офисных помещений и нежилых зданий, земельных участков, объектов долевого строительства. Также заявители смогут получить ответы на вопросы о регистрации ипотеки, регистрации недвижимости в электронном виде и по экстерриториальному принципу, получении сведений из Единого государственного реестра недвижимости и регистрации арестов.  День консультаций пройдет 26 июня с 10.00 до 13.00 по адресу: г. Самара, ул. Некрасовская, д. 3, кабинет №8. </w:t>
      </w:r>
    </w:p>
    <w:p>
      <w:pPr>
        <w:ind w:firstLine="708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Для того, чтобы эксперты Управления Росреестра смогли дать наиболее полный ответ, на консультацию стоит взять с собой все имеющие отношение к теме вашего вопроса документы.  </w:t>
      </w:r>
    </w:p>
    <w:p>
      <w:pPr>
        <w:jc w:val="both"/>
        <w:rPr>
          <w:rFonts w:ascii="Segoe UI" w:hAnsi="Segoe UI" w:cs="Segoe UI"/>
          <w:sz w:val="24"/>
          <w:szCs w:val="24"/>
        </w:rPr>
      </w:pPr>
    </w:p>
    <w:p>
      <w:pPr>
        <w:suppressAutoHyphens/>
        <w:autoSpaceDE w:val="0"/>
        <w:autoSpaceDN w:val="0"/>
        <w:adjustRightInd w:val="0"/>
        <w:spacing w:before="24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-93345</wp:posOffset>
                </wp:positionH>
                <wp:positionV relativeFrom="paragraph">
                  <wp:posOffset>111125</wp:posOffset>
                </wp:positionV>
                <wp:extent cx="6229350" cy="0"/>
                <wp:effectExtent l="0" t="0" r="19050" b="1905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9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-7.35pt;margin-top:8.75pt;width:490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oTPTQIAAFQEAAAOAAAAZHJzL2Uyb0RvYy54bWysVEtu2zAQ3RfoHQjuHUn+JRYiB4Vkd5O2&#10;AZIegCYpi6hEEiRj2SgKpL1AjtArdNNFP8gZ5Bt1SH+QtJui6GY0JGce38w86vxi3dRoxY0VSmY4&#10;OYkx4pIqJuQyw29v5r0zjKwjkpFaSZ7hDbf4Yvr82XmrU95XlaoZNwhApE1bneHKOZ1GkaUVb4g9&#10;UZpLOCyVaYiDpVlGzJAW0Js66sfxOGqVYdooyq2F3WJ3iKcBvyw5dW/K0nKH6gwDNxesCXbhbTQ9&#10;J+nSEF0JuqdB/oFFQ4SES49QBXEE3RrxB1QjqFFWle6EqiZSZSkoDzVANUn8WzXXFdE81ALNsfrY&#10;Jvv/YOnr1ZVBgmV4gJEkDYyo+7y92953P7sv23u0/dg9gNl+2t51X7sf3ffuofuGBr5vrbYppOfy&#10;yvjK6Vpe60tF31kkVV4RueSB/81GA2jiM6InKX5hNdy+aF8pBjHk1qnQxHVpGg8J7UHrMKvNcVZ8&#10;7RCFzXG/PxmMYKT0cBaR9JCojXUvuWqQdzJsnSFiWblcSQmKUCYJ15DVpXWeFkkPCf5WqeairoMw&#10;aonaDE9G/VFIsKoWzB/6MGuWi7w2aEW8tOLTOA9qArAnYUbdShbAKk7YbO87IuqdD/G19HhQGNDZ&#10;ezvtvJ/Ek9nZ7GzYG/bHs94wLorei3k+7I3nyemoGBR5XiQfPLVkmFaCMS49u4OOk+Hf6WT/onYK&#10;PCr52IboKXroF5A9fAPpMFk/zJ0sFoptrsxh4iDdELx/Zv5tPF6D//hnMP0FAAD//wMAUEsDBBQA&#10;BgAIAAAAIQDsRXUY3wAAAAkBAAAPAAAAZHJzL2Rvd25yZXYueG1sTI9NT8MwDIbvSPyHyEhc0JaO&#10;jw5K0wmBemA3toF29BqTVjROabK149cTxAGO9vvo9eN8MdpWHKj3jWMFs2kCgrhyumGjYLMuJ7cg&#10;fEDW2DomBUfysChOT3LMtBv4hQ6rYEQsYZ+hgjqELpPSVzVZ9FPXEcfs3fUWQxx7I3WPQyy3rbxM&#10;klRabDheqLGjx5qqj9XeKnh7bl+/Sjpuy+3F5zrZPKEZzFKp87Px4R5EoDH8wfCjH9WhiE47t2ft&#10;RatgMrueRzQG8xsQEbhL0ysQu9+FLHL5/4PiGwAA//8DAFBLAQItABQABgAIAAAAIQC2gziS/gAA&#10;AOEBAAATAAAAAAAAAAAAAAAAAAAAAABbQ29udGVudF9UeXBlc10ueG1sUEsBAi0AFAAGAAgAAAAh&#10;ADj9If/WAAAAlAEAAAsAAAAAAAAAAAAAAAAALwEAAF9yZWxzLy5yZWxzUEsBAi0AFAAGAAgAAAAh&#10;AEh6hM9NAgAAVAQAAA4AAAAAAAAAAAAAAAAALgIAAGRycy9lMm9Eb2MueG1sUEsBAi0AFAAGAAgA&#10;AAAhAOxFdRjfAAAACQEAAA8AAAAAAAAAAAAAAAAApwQAAGRycy9kb3ducmV2LnhtbFBLBQYAAAAA&#10;BAAEAPMAAACzBQAAAAA=&#10;" strokecolor="#0070c0"/>
            </w:pict>
          </mc:Fallback>
        </mc:AlternateContent>
      </w:r>
    </w:p>
    <w:p>
      <w:pPr>
        <w:spacing w:line="240" w:lineRule="auto"/>
        <w:jc w:val="both"/>
        <w:rPr>
          <w:sz w:val="28"/>
          <w:szCs w:val="28"/>
        </w:rPr>
      </w:pPr>
    </w:p>
    <w:p>
      <w:pPr>
        <w:spacing w:line="240" w:lineRule="auto"/>
        <w:jc w:val="both"/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Контакты для СМИ:</w:t>
      </w:r>
    </w:p>
    <w:p>
      <w:pPr>
        <w:spacing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Ольга Никитина, помощник руководителя Управления Росреестра</w:t>
      </w:r>
    </w:p>
    <w:p>
      <w:pPr>
        <w:spacing w:line="240" w:lineRule="auto"/>
        <w:rPr>
          <w:rFonts w:ascii="Segoe UI" w:eastAsia="Arial Unicode MS" w:hAnsi="Segoe UI" w:cs="Segoe UI"/>
          <w:b/>
          <w:noProof/>
          <w:kern w:val="2"/>
          <w:sz w:val="20"/>
          <w:szCs w:val="20"/>
          <w:lang w:eastAsia="sk-SK" w:bidi="hi-IN"/>
        </w:rPr>
      </w:pPr>
      <w:r>
        <w:rPr>
          <w:rFonts w:ascii="Segoe UI" w:hAnsi="Segoe UI" w:cs="Segoe UI"/>
        </w:rPr>
        <w:t xml:space="preserve">(846) 33-22-555, 8 927 690 73 51, </w:t>
      </w:r>
      <w:hyperlink r:id="rId5" w:history="1">
        <w:r>
          <w:rPr>
            <w:rFonts w:ascii="Segoe UI" w:hAnsi="Segoe UI" w:cs="Segoe UI"/>
            <w:color w:val="0000FF"/>
            <w:u w:val="single"/>
            <w:shd w:val="clear" w:color="auto" w:fill="FFFFFF"/>
            <w:lang w:val="en-US"/>
          </w:rPr>
          <w:t>pr</w:t>
        </w:r>
        <w:r>
          <w:rPr>
            <w:rFonts w:ascii="Segoe UI" w:hAnsi="Segoe UI" w:cs="Segoe UI"/>
            <w:color w:val="0000FF"/>
            <w:u w:val="single"/>
            <w:shd w:val="clear" w:color="auto" w:fill="FFFFFF"/>
          </w:rPr>
          <w:t>.</w:t>
        </w:r>
        <w:r>
          <w:rPr>
            <w:rFonts w:ascii="Segoe UI" w:hAnsi="Segoe UI" w:cs="Segoe UI"/>
            <w:color w:val="0000FF"/>
            <w:u w:val="single"/>
            <w:shd w:val="clear" w:color="auto" w:fill="FFFFFF"/>
            <w:lang w:val="en-US"/>
          </w:rPr>
          <w:t>samara</w:t>
        </w:r>
        <w:r>
          <w:rPr>
            <w:rFonts w:ascii="Segoe UI" w:hAnsi="Segoe UI" w:cs="Segoe UI"/>
            <w:color w:val="0000FF"/>
            <w:u w:val="single"/>
            <w:shd w:val="clear" w:color="auto" w:fill="FFFFFF"/>
          </w:rPr>
          <w:t>@</w:t>
        </w:r>
        <w:r>
          <w:rPr>
            <w:rFonts w:ascii="Segoe UI" w:hAnsi="Segoe UI" w:cs="Segoe UI"/>
            <w:color w:val="0000FF"/>
            <w:u w:val="single"/>
            <w:shd w:val="clear" w:color="auto" w:fill="FFFFFF"/>
            <w:lang w:val="en-US"/>
          </w:rPr>
          <w:t>mail</w:t>
        </w:r>
        <w:r>
          <w:rPr>
            <w:rFonts w:ascii="Segoe UI" w:hAnsi="Segoe UI" w:cs="Segoe UI"/>
            <w:color w:val="0000FF"/>
            <w:u w:val="single"/>
            <w:shd w:val="clear" w:color="auto" w:fill="FFFFFF"/>
          </w:rPr>
          <w:t>.</w:t>
        </w:r>
        <w:proofErr w:type="spellStart"/>
        <w:r>
          <w:rPr>
            <w:rFonts w:ascii="Segoe UI" w:hAnsi="Segoe UI" w:cs="Segoe UI"/>
            <w:color w:val="0000FF"/>
            <w:u w:val="single"/>
            <w:shd w:val="clear" w:color="auto" w:fill="FFFFFF"/>
            <w:lang w:val="en-US"/>
          </w:rPr>
          <w:t>ru</w:t>
        </w:r>
        <w:proofErr w:type="spellEnd"/>
      </w:hyperlink>
      <w:r>
        <w:rPr>
          <w:noProof/>
          <w:lang w:eastAsia="ru-RU"/>
        </w:rPr>
        <mc:AlternateContent>
          <mc:Choice Requires="wps">
            <w:drawing>
              <wp:anchor distT="4294967289" distB="4294967289" distL="114300" distR="114300" simplePos="0" relativeHeight="251660288" behindDoc="0" locked="0" layoutInCell="1" allowOverlap="1">
                <wp:simplePos x="0" y="0"/>
                <wp:positionH relativeFrom="column">
                  <wp:posOffset>734695</wp:posOffset>
                </wp:positionH>
                <wp:positionV relativeFrom="paragraph">
                  <wp:posOffset>8547100</wp:posOffset>
                </wp:positionV>
                <wp:extent cx="6000750" cy="0"/>
                <wp:effectExtent l="0" t="0" r="19050" b="1905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0" cy="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" o:spid="_x0000_s1026" type="#_x0000_t32" style="position:absolute;margin-left:57.85pt;margin-top:673pt;width:472.5pt;height:0;z-index:251660288;visibility:visible;mso-wrap-style:square;mso-width-percent:0;mso-height-percent:0;mso-wrap-distance-left:9pt;mso-wrap-distance-top:-19e-5mm;mso-wrap-distance-right:9pt;mso-wrap-distance-bottom:-19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Y9UTQIAAFUEAAAOAAAAZHJzL2Uyb0RvYy54bWysVEtu2zAQ3RfoHQjtHUmufxEsB4Vkd5O2&#10;BpIegCYpi6hEEiRt2SgKpLlAjtArdNNFP8gZ5Bt1SH8Qt5ui6GY0JGce38w8any1qSu0ZtpwKdIg&#10;vogCxASRlItlGry7nXVGATIWC4orKVgabJkJribPn40blbCuLGVFmUYAIkzSqDQorVVJGBpSshqb&#10;C6mYgMNC6hpbWOplSDVuAL2uwm4UDcJGaqq0JMwY2M33h8HE4xcFI/ZtURhmUZUGwM16q71dOBtO&#10;xjhZaqxKTg408D+wqDEXcOkJKscWo5Xmf0DVnGhpZGEviKxDWRScMF8DVBNHv1VzU2LFfC3QHKNO&#10;bTL/D5a8Wc814jQNugESuIYRtZ93d7uH9mf7ZfeAdp/aRzC7+91d+7X90X5vH9tvqOv61iiTQHom&#10;5tpVTjbiRl1L8t4gIbMSiyXz/G+3CkBjlxGepbiFUXD7onktKcTglZW+iZtC1w4S2oM2flbb06zY&#10;xiICm4MoioZ9GCk5noU4OSYqbewrJmvknDQwVmO+LG0mhQBFSB37a/D62lhHCyfHBHerkDNeVV4Y&#10;lUANcO+Phn2fYWTFqTt1cUYvF1ml0Ro7bUXDKPNyArSzMC1Xgnq0kmE6PfgW82rvQ3wlHB5UBnwO&#10;3l48Hy6jy+loOup1et3BtNOL8rzzcpb1OoNZPOznL/Isy+OPjlrcS0pOKROO3VHIce/vhHJ4UnsJ&#10;nqR86kN4ju4bBmSPX0/aj9ZNc6+LhaTbuT6OHLTrgw/vzD2Op2vwn/4NJr8AAAD//wMAUEsDBBQA&#10;BgAIAAAAIQCwTKC42wAAAA4BAAAPAAAAZHJzL2Rvd25yZXYueG1sTE/LbsIwELxX4h+sReqt2EAJ&#10;VRoHISQ4VapK+QAn3iYW8TqKDaR/3+VQtbedh2Znis3oO3HFIbpAGuYzBQKpDtZRo+H0uX96ARGT&#10;IWu6QKjhGyNsyslDYXIbbvSB12NqBIdQzI2GNqU+lzLWLXoTZ6FHYu0rDN4khkMj7WBuHO47uVAq&#10;k9444g+t6XHXYn0+XryG97flym4zd1iE+nCq0K33vau0fpyO21cQCcf0Z4Z7fa4OJXeqwoVsFB3j&#10;+WrNVj6WzxmvultUppirfjlZFvL/jPIHAAD//wMAUEsBAi0AFAAGAAgAAAAhALaDOJL+AAAA4QEA&#10;ABMAAAAAAAAAAAAAAAAAAAAAAFtDb250ZW50X1R5cGVzXS54bWxQSwECLQAUAAYACAAAACEAOP0h&#10;/9YAAACUAQAACwAAAAAAAAAAAAAAAAAvAQAAX3JlbHMvLnJlbHNQSwECLQAUAAYACAAAACEAVc2P&#10;VE0CAABVBAAADgAAAAAAAAAAAAAAAAAuAgAAZHJzL2Uyb0RvYy54bWxQSwECLQAUAAYACAAAACEA&#10;sEyguNsAAAAOAQAADwAAAAAAAAAAAAAAAACnBAAAZHJzL2Rvd25yZXYueG1sUEsFBgAAAAAEAAQA&#10;8wAAAK8FAAAAAA==&#10;" strokecolor="#0070c0" strokeweight="1.25pt"/>
            </w:pict>
          </mc:Fallback>
        </mc:AlternateContent>
      </w:r>
    </w:p>
    <w:p>
      <w:pPr>
        <w:suppressAutoHyphens/>
        <w:autoSpaceDE w:val="0"/>
        <w:autoSpaceDN w:val="0"/>
        <w:adjustRightInd w:val="0"/>
        <w:spacing w:before="240" w:line="240" w:lineRule="auto"/>
        <w:jc w:val="both"/>
        <w:rPr>
          <w:rFonts w:ascii="Segoe UI" w:hAnsi="Segoe UI" w:cs="Segoe UI"/>
          <w:sz w:val="18"/>
          <w:szCs w:val="18"/>
        </w:rPr>
      </w:pPr>
    </w:p>
    <w:p>
      <w:pPr>
        <w:ind w:firstLine="708"/>
        <w:jc w:val="both"/>
        <w:rPr>
          <w:rFonts w:ascii="Segoe UI" w:hAnsi="Segoe UI" w:cs="Segoe UI"/>
          <w:sz w:val="24"/>
          <w:szCs w:val="24"/>
        </w:rPr>
      </w:pPr>
    </w:p>
    <w:p>
      <w:pPr>
        <w:jc w:val="both"/>
        <w:rPr>
          <w:rFonts w:ascii="Segoe UI" w:hAnsi="Segoe UI" w:cs="Segoe UI"/>
          <w:sz w:val="28"/>
          <w:szCs w:val="28"/>
        </w:rPr>
      </w:pPr>
    </w:p>
    <w:p>
      <w:pPr>
        <w:rPr>
          <w:rFonts w:ascii="Times New Roman" w:hAnsi="Times New Roman" w:cs="Times New Roman"/>
          <w:b/>
          <w:sz w:val="28"/>
          <w:szCs w:val="28"/>
        </w:rPr>
      </w:pPr>
    </w:p>
    <w:p/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24BFAB-DA1C-449F-8649-28BDC1C2E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r.samara@mail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Ольга Александровна</dc:creator>
  <cp:keywords/>
  <dc:description/>
  <cp:lastModifiedBy>Башарина Ольга Анатольевна</cp:lastModifiedBy>
  <cp:revision>2</cp:revision>
  <dcterms:created xsi:type="dcterms:W3CDTF">2019-06-13T06:00:00Z</dcterms:created>
  <dcterms:modified xsi:type="dcterms:W3CDTF">2019-06-13T06:00:00Z</dcterms:modified>
</cp:coreProperties>
</file>