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476625" cy="1685925"/>
            <wp:effectExtent l="0" t="0" r="0" b="0"/>
            <wp:docPr id="1" name="Рисунок 1" descr="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sz w:val="32"/>
          <w:szCs w:val="32"/>
        </w:rPr>
        <w:t xml:space="preserve"> </w:t>
      </w:r>
    </w:p>
    <w:p>
      <w:pPr>
        <w:jc w:val="right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sz w:val="32"/>
          <w:szCs w:val="32"/>
        </w:rPr>
        <w:t>ПРЕСС-РЕЛИЗ</w:t>
      </w:r>
    </w:p>
    <w:p>
      <w:pPr>
        <w:spacing w:after="160"/>
        <w:jc w:val="right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sz w:val="24"/>
          <w:szCs w:val="24"/>
        </w:rPr>
        <w:t>04 июня 2019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sz w:val="28"/>
          <w:szCs w:val="28"/>
        </w:rPr>
        <w:t>Быстро и без посредников</w:t>
      </w:r>
    </w:p>
    <w:p>
      <w:pPr>
        <w:ind w:firstLine="70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Простой способ получить услуги Росреестра напрямую – это обращение через сайт ведомства. Удобно, потому что экономит время, сокращает затраты и исключает влияние человеческого фактора. </w:t>
      </w:r>
    </w:p>
    <w:p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  <w:t xml:space="preserve">На сегодня все услуги Росреестра в сфере регистрации недвижимости можно получить в электронном виде. В том числе подать документы на регистрацию прав и постановку на кадастровый учет, заказать выписку из Единого государственного реестра недвижимости, сделать отметку о невозможности продать объект без участия собственника. Обращаясь в Росреестр через интернет, заявителю необходимо подписать документы усиленной квалифицированной электронной подписью. </w:t>
      </w:r>
    </w:p>
    <w:p>
      <w:pPr>
        <w:ind w:firstLine="708"/>
        <w:jc w:val="both"/>
        <w:rPr>
          <w:rFonts w:ascii="Segoe UI" w:hAnsi="Segoe UI" w:cs="Segoe UI"/>
          <w:sz w:val="24"/>
          <w:szCs w:val="24"/>
        </w:rPr>
      </w:pPr>
      <w:proofErr w:type="gramStart"/>
      <w:r>
        <w:rPr>
          <w:rFonts w:ascii="Segoe UI" w:hAnsi="Segoe UI" w:cs="Segoe UI"/>
          <w:sz w:val="24"/>
          <w:szCs w:val="24"/>
        </w:rPr>
        <w:t>«Документы, поступившие в электронном виде, отрабатываются очень быстро</w:t>
      </w:r>
      <w:proofErr w:type="gramEnd"/>
      <w:r>
        <w:rPr>
          <w:rFonts w:ascii="Segoe UI" w:hAnsi="Segoe UI" w:cs="Segoe UI"/>
          <w:sz w:val="24"/>
          <w:szCs w:val="24"/>
        </w:rPr>
        <w:t xml:space="preserve">, - говорит начальник отдела регистрации недвижимости в электронном виде Управления Росреестра по Самарской области </w:t>
      </w:r>
      <w:r>
        <w:rPr>
          <w:rFonts w:ascii="Segoe UI" w:hAnsi="Segoe UI" w:cs="Segoe UI"/>
          <w:b/>
          <w:sz w:val="24"/>
          <w:szCs w:val="24"/>
        </w:rPr>
        <w:t>Дмитрий Кожевников</w:t>
      </w:r>
      <w:r>
        <w:rPr>
          <w:rFonts w:ascii="Segoe UI" w:hAnsi="Segoe UI" w:cs="Segoe UI"/>
          <w:sz w:val="24"/>
          <w:szCs w:val="24"/>
        </w:rPr>
        <w:t>. – Регистрация права осуществляется всего за три рабочих дня, а в случае нотариально удостоверенной сделки - в течение одного дня, следующего за днем поступления соответствующих документов в орган регистрации прав. Кроме того, при обращении в электронном виде государственная пошлина для физического лица, например, за регистрацию прав составит 1400 рублей вместо 2000 рублей. Таким образом, граждане могут сэкономить 30% от стоимости услуги».</w:t>
      </w:r>
    </w:p>
    <w:p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  <w:t>В 2018 году в Управление Росреестра поступило 54 129 электронных заявлений на регистрацию прав и кадастровый учет. По сравнению с 2017 годом в 2018 году количество таких заявлений на регистрацию прав выросло на 88%, а на кадастровый учет на 28%.</w:t>
      </w:r>
    </w:p>
    <w:p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  <w:t xml:space="preserve">Для жителей и организаций обращение в электронном виде – это их личный выбор. А вот для органов государственной власти и местного самоуправления заявление в электронной форме уже становится обязательным. Это прописано в </w:t>
      </w:r>
      <w:r>
        <w:rPr>
          <w:rFonts w:ascii="Segoe UI" w:hAnsi="Segoe UI" w:cs="Segoe UI"/>
          <w:sz w:val="24"/>
          <w:szCs w:val="24"/>
        </w:rPr>
        <w:lastRenderedPageBreak/>
        <w:t>специальной целевой модели и направлено на упрощение процедур ведения бизнеса и повышения инвестиционной привлекательности субъектов РФ. В общем количестве услуг в сфере государственной регистрации прав, оказанных органам государственной власти и местного самоуправления, доля таких услуг в электронном виде на конец 2019 года должна составить 80%. По состоянию на первый квартал этого года Самарская область достигла почти 70</w:t>
      </w:r>
      <w:bookmarkStart w:id="0" w:name="_GoBack"/>
      <w:bookmarkEnd w:id="0"/>
      <w:r>
        <w:rPr>
          <w:rFonts w:ascii="Segoe UI" w:hAnsi="Segoe UI" w:cs="Segoe UI"/>
          <w:sz w:val="24"/>
          <w:szCs w:val="24"/>
        </w:rPr>
        <w:t xml:space="preserve">%. </w:t>
      </w:r>
    </w:p>
    <w:p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  <w:t xml:space="preserve">Необходимо отметить, что орган государственной власти или местного самоуправления в случае, если право, ограничение права или обременение объекта недвижимости возникают на основании их акта либо сделки, в которой они являются участниками (в том числе совершенной на основании акта), в срок не позднее пяти рабочих дней с даты принятия такого акта или совершения такой сделки обязан направить в орган регистрации прав заявление о государственной регистрации прав и соответствующий комплект документов. При этом органы власти и местного самоуправления от уплаты госпошлины освобождены, что упрощает процедуру представления документов и сокращает расходы публичных образований, физических и юридических лиц. </w:t>
      </w:r>
    </w:p>
    <w:p>
      <w:pPr>
        <w:jc w:val="both"/>
        <w:rPr>
          <w:rFonts w:ascii="Segoe UI" w:hAnsi="Segoe UI" w:cs="Segoe UI"/>
          <w:sz w:val="24"/>
          <w:szCs w:val="24"/>
        </w:rPr>
      </w:pPr>
    </w:p>
    <w:p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  <w:t xml:space="preserve"> </w:t>
      </w:r>
    </w:p>
    <w:p>
      <w:pPr>
        <w:suppressAutoHyphens/>
        <w:autoSpaceDE w:val="0"/>
        <w:autoSpaceDN w:val="0"/>
        <w:adjustRightInd w:val="0"/>
        <w:spacing w:before="24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111125</wp:posOffset>
                </wp:positionV>
                <wp:extent cx="6229350" cy="0"/>
                <wp:effectExtent l="0" t="0" r="19050" b="190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9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-7.35pt;margin-top:8.75pt;width:49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oTPTQIAAFQEAAAOAAAAZHJzL2Uyb0RvYy54bWysVEtu2zAQ3RfoHQjuHUn+JRYiB4Vkd5O2&#10;AZIegCYpi6hEEiRj2SgKpL1AjtArdNNFP8gZ5Bt1SH+QtJui6GY0JGce38w86vxi3dRoxY0VSmY4&#10;OYkx4pIqJuQyw29v5r0zjKwjkpFaSZ7hDbf4Yvr82XmrU95XlaoZNwhApE1bneHKOZ1GkaUVb4g9&#10;UZpLOCyVaYiDpVlGzJAW0Js66sfxOGqVYdooyq2F3WJ3iKcBvyw5dW/K0nKH6gwDNxesCXbhbTQ9&#10;J+nSEF0JuqdB/oFFQ4SES49QBXEE3RrxB1QjqFFWle6EqiZSZSkoDzVANUn8WzXXFdE81ALNsfrY&#10;Jvv/YOnr1ZVBgmV4gJEkDYyo+7y92953P7sv23u0/dg9gNl+2t51X7sf3ffuofuGBr5vrbYppOfy&#10;yvjK6Vpe60tF31kkVV4RueSB/81GA2jiM6InKX5hNdy+aF8pBjHk1qnQxHVpGg8J7UHrMKvNcVZ8&#10;7RCFzXG/PxmMYKT0cBaR9JCojXUvuWqQdzJsnSFiWblcSQmKUCYJ15DVpXWeFkkPCf5WqeairoMw&#10;aonaDE9G/VFIsKoWzB/6MGuWi7w2aEW8tOLTOA9qArAnYUbdShbAKk7YbO87IuqdD/G19HhQGNDZ&#10;ezvtvJ/Ek9nZ7GzYG/bHs94wLorei3k+7I3nyemoGBR5XiQfPLVkmFaCMS49u4OOk+Hf6WT/onYK&#10;PCr52IboKXroF5A9fAPpMFk/zJ0sFoptrsxh4iDdELx/Zv5tPF6D//hnMP0FAAD//wMAUEsDBBQA&#10;BgAIAAAAIQDsRXUY3wAAAAkBAAAPAAAAZHJzL2Rvd25yZXYueG1sTI9NT8MwDIbvSPyHyEhc0JaO&#10;jw5K0wmBemA3toF29BqTVjROabK149cTxAGO9vvo9eN8MdpWHKj3jWMFs2kCgrhyumGjYLMuJ7cg&#10;fEDW2DomBUfysChOT3LMtBv4hQ6rYEQsYZ+hgjqELpPSVzVZ9FPXEcfs3fUWQxx7I3WPQyy3rbxM&#10;klRabDheqLGjx5qqj9XeKnh7bl+/Sjpuy+3F5zrZPKEZzFKp87Px4R5EoDH8wfCjH9WhiE47t2ft&#10;RatgMrueRzQG8xsQEbhL0ysQu9+FLHL5/4PiGwAA//8DAFBLAQItABQABgAIAAAAIQC2gziS/gAA&#10;AOEBAAATAAAAAAAAAAAAAAAAAAAAAABbQ29udGVudF9UeXBlc10ueG1sUEsBAi0AFAAGAAgAAAAh&#10;ADj9If/WAAAAlAEAAAsAAAAAAAAAAAAAAAAALwEAAF9yZWxzLy5yZWxzUEsBAi0AFAAGAAgAAAAh&#10;AEh6hM9NAgAAVAQAAA4AAAAAAAAAAAAAAAAALgIAAGRycy9lMm9Eb2MueG1sUEsBAi0AFAAGAAgA&#10;AAAhAOxFdRjfAAAACQEAAA8AAAAAAAAAAAAAAAAApwQAAGRycy9kb3ducmV2LnhtbFBLBQYAAAAA&#10;BAAEAPMAAACzBQAAAAA=&#10;" strokecolor="#0070c0"/>
            </w:pict>
          </mc:Fallback>
        </mc:AlternateContent>
      </w:r>
    </w:p>
    <w:p>
      <w:pPr>
        <w:spacing w:line="240" w:lineRule="auto"/>
        <w:jc w:val="both"/>
        <w:rPr>
          <w:sz w:val="28"/>
          <w:szCs w:val="28"/>
        </w:rPr>
      </w:pPr>
    </w:p>
    <w:p>
      <w:pPr>
        <w:spacing w:line="240" w:lineRule="auto"/>
        <w:jc w:val="both"/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СМИ:</w:t>
      </w:r>
    </w:p>
    <w:p>
      <w:pPr>
        <w:spacing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Ольга Никитина, помощник руководителя Управления Росреестра</w:t>
      </w:r>
    </w:p>
    <w:p>
      <w:pPr>
        <w:spacing w:line="240" w:lineRule="auto"/>
        <w:rPr>
          <w:rFonts w:ascii="Segoe UI" w:eastAsia="Arial Unicode MS" w:hAnsi="Segoe UI" w:cs="Segoe UI"/>
          <w:b/>
          <w:noProof/>
          <w:kern w:val="2"/>
          <w:sz w:val="20"/>
          <w:szCs w:val="20"/>
          <w:lang w:eastAsia="sk-SK" w:bidi="hi-IN"/>
        </w:rPr>
      </w:pPr>
      <w:r>
        <w:rPr>
          <w:rFonts w:ascii="Segoe UI" w:hAnsi="Segoe UI" w:cs="Segoe UI"/>
        </w:rPr>
        <w:t xml:space="preserve">(846) 33-22-555, 8 927 690 73 51, </w:t>
      </w:r>
      <w:hyperlink r:id="rId5" w:history="1"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pr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</w:rPr>
          <w:t>.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samara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</w:rPr>
          <w:t>@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mail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</w:rPr>
          <w:t>.</w:t>
        </w:r>
        <w:proofErr w:type="spellStart"/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ru</w:t>
        </w:r>
        <w:proofErr w:type="spellEnd"/>
      </w:hyperlink>
      <w:r>
        <w:rPr>
          <w:noProof/>
          <w:lang w:eastAsia="ru-RU"/>
        </w:rPr>
        <mc:AlternateContent>
          <mc:Choice Requires="wps">
            <w:drawing>
              <wp:anchor distT="4294967289" distB="4294967289" distL="114300" distR="114300" simplePos="0" relativeHeight="251660288" behindDoc="0" locked="0" layoutInCell="1" allowOverlap="1">
                <wp:simplePos x="0" y="0"/>
                <wp:positionH relativeFrom="column">
                  <wp:posOffset>734695</wp:posOffset>
                </wp:positionH>
                <wp:positionV relativeFrom="paragraph">
                  <wp:posOffset>8547100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57.85pt;margin-top:673pt;width:472.5pt;height:0;z-index:251660288;visibility:visible;mso-wrap-style:square;mso-width-percent:0;mso-height-percent:0;mso-wrap-distance-left:9pt;mso-wrap-distance-top:-19e-5mm;mso-wrap-distance-right:9pt;mso-wrap-distance-bottom:-19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CwTKC42wAAAA4BAAAPAAAAZHJzL2Rvd25yZXYueG1sTE/LbsIwELxX4h+sReqt2EAJ&#10;VRoHISQ4VapK+QAn3iYW8TqKDaR/3+VQtbedh2Znis3oO3HFIbpAGuYzBQKpDtZRo+H0uX96ARGT&#10;IWu6QKjhGyNsyslDYXIbbvSB12NqBIdQzI2GNqU+lzLWLXoTZ6FHYu0rDN4khkMj7WBuHO47uVAq&#10;k9444g+t6XHXYn0+XryG97flym4zd1iE+nCq0K33vau0fpyO21cQCcf0Z4Z7fa4OJXeqwoVsFB3j&#10;+WrNVj6WzxmvultUppirfjlZFvL/jPIHAAD//wMAUEsBAi0AFAAGAAgAAAAhALaDOJL+AAAA4QEA&#10;ABMAAAAAAAAAAAAAAAAAAAAAAFtDb250ZW50X1R5cGVzXS54bWxQSwECLQAUAAYACAAAACEAOP0h&#10;/9YAAACUAQAACwAAAAAAAAAAAAAAAAAvAQAAX3JlbHMvLnJlbHNQSwECLQAUAAYACAAAACEAVc2P&#10;VE0CAABVBAAADgAAAAAAAAAAAAAAAAAuAgAAZHJzL2Uyb0RvYy54bWxQSwECLQAUAAYACAAAACEA&#10;sEyguNsAAAAOAQAADwAAAAAAAAAAAAAAAACnBAAAZHJzL2Rvd25yZXYueG1sUEsFBgAAAAAEAAQA&#10;8wAAAK8FAAAAAA==&#10;" strokecolor="#0070c0" strokeweight="1.25pt"/>
            </w:pict>
          </mc:Fallback>
        </mc:AlternateContent>
      </w:r>
    </w:p>
    <w:p>
      <w:pPr>
        <w:suppressAutoHyphens/>
        <w:autoSpaceDE w:val="0"/>
        <w:autoSpaceDN w:val="0"/>
        <w:adjustRightInd w:val="0"/>
        <w:spacing w:before="240" w:line="240" w:lineRule="auto"/>
        <w:jc w:val="both"/>
        <w:rPr>
          <w:rFonts w:ascii="Segoe UI" w:hAnsi="Segoe UI" w:cs="Segoe UI"/>
          <w:sz w:val="18"/>
          <w:szCs w:val="18"/>
        </w:rPr>
      </w:pPr>
    </w:p>
    <w:p>
      <w:pPr>
        <w:spacing w:line="240" w:lineRule="auto"/>
        <w:jc w:val="both"/>
        <w:rPr>
          <w:sz w:val="28"/>
          <w:szCs w:val="28"/>
        </w:rPr>
      </w:pPr>
    </w:p>
    <w:p>
      <w:pPr>
        <w:spacing w:after="16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rPr>
          <w:rFonts w:ascii="Segoe UI" w:hAnsi="Segoe UI" w:cs="Segoe UI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4D8E5B-F29C-402A-B157-73B786E55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.samara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Ольга Александровна</dc:creator>
  <cp:keywords/>
  <dc:description/>
  <cp:lastModifiedBy>Никитина Ольга Александровна</cp:lastModifiedBy>
  <cp:revision>67</cp:revision>
  <dcterms:created xsi:type="dcterms:W3CDTF">2019-05-28T08:41:00Z</dcterms:created>
  <dcterms:modified xsi:type="dcterms:W3CDTF">2019-05-31T11:18:00Z</dcterms:modified>
</cp:coreProperties>
</file>